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Garamond" w:hAnsi="Garamond"/>
          <w:u w:val="single"/>
          <w:lang w:val="en-US"/>
        </w:rPr>
      </w:pPr>
      <w:r>
        <w:rPr>
          <w:rFonts w:ascii="Garamond" w:hAnsi="Garamond"/>
          <w:u w:val="single"/>
          <w:lang w:val="en-US"/>
        </w:rPr>
        <w:t xml:space="preserve">PROGRAM SUGGESTION FOR </w:t>
      </w:r>
      <w:r>
        <w:rPr>
          <w:rFonts w:ascii="Garamond" w:hAnsi="Garamond"/>
          <w:b/>
          <w:bCs/>
          <w:u w:val="single"/>
          <w:lang w:val="en-US"/>
        </w:rPr>
        <w:t>IAEA NATIONAL TRAINING COURSE</w:t>
      </w:r>
      <w:r>
        <w:rPr>
          <w:rFonts w:ascii="Garamond" w:hAnsi="Garamond"/>
          <w:u w:val="single"/>
          <w:lang w:val="en-US"/>
        </w:rPr>
        <w:t xml:space="preserve"> AT </w:t>
      </w:r>
      <w:r>
        <w:rPr>
          <w:rFonts w:ascii="Garamond" w:hAnsi="Garamond"/>
          <w:b/>
          <w:bCs/>
          <w:u w:val="single"/>
          <w:lang w:val="en-US"/>
        </w:rPr>
        <w:t>UNSA</w:t>
      </w:r>
      <w:r>
        <w:rPr>
          <w:rFonts w:ascii="Garamond" w:hAnsi="Garamond"/>
          <w:u w:val="single"/>
          <w:lang w:val="en-US"/>
        </w:rPr>
        <w:t>: November 2025</w:t>
      </w:r>
    </w:p>
    <w:p>
      <w:pPr>
        <w:pStyle w:val="Normal"/>
        <w:spacing w:before="0" w:after="0"/>
        <w:jc w:val="center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</w:r>
    </w:p>
    <w:p>
      <w:pPr>
        <w:pStyle w:val="Normal"/>
        <w:spacing w:before="0" w:after="0"/>
        <w:jc w:val="both"/>
        <w:rPr>
          <w:color w:val="B2B2B2"/>
        </w:rPr>
      </w:pPr>
      <w:r>
        <w:rPr>
          <w:rFonts w:ascii="Garamond" w:hAnsi="Garamond"/>
          <w:color w:val="B2B2B2"/>
          <w:sz w:val="20"/>
          <w:szCs w:val="20"/>
          <w:lang w:val="en-US"/>
        </w:rPr>
        <w:t xml:space="preserve">2 External (International) Experts </w:t>
      </w:r>
      <w:r>
        <w:rPr>
          <w:rFonts w:ascii="Garamond" w:hAnsi="Garamond"/>
          <w:i/>
          <w:iCs/>
          <w:color w:val="B2B2B2"/>
          <w:sz w:val="20"/>
          <w:szCs w:val="20"/>
          <w:lang w:val="en-US"/>
        </w:rPr>
        <w:t>IEX</w:t>
      </w:r>
      <w:r>
        <w:rPr>
          <w:rFonts w:ascii="Garamond" w:hAnsi="Garamond"/>
          <w:color w:val="B2B2B2"/>
          <w:sz w:val="20"/>
          <w:szCs w:val="20"/>
          <w:lang w:val="en-US"/>
        </w:rPr>
        <w:t>: Professors Haris Djapo (</w:t>
      </w:r>
      <w:r>
        <w:rPr>
          <w:rFonts w:ascii="Garamond" w:hAnsi="Garamond"/>
          <w:color w:val="B2B2B2"/>
          <w:sz w:val="20"/>
          <w:szCs w:val="20"/>
          <w:lang w:val="bs-BA"/>
        </w:rPr>
        <w:t>8</w:t>
      </w:r>
      <w:r>
        <w:rPr>
          <w:rFonts w:ascii="Garamond" w:hAnsi="Garamond"/>
          <w:color w:val="B2B2B2"/>
          <w:sz w:val="20"/>
          <w:szCs w:val="20"/>
          <w:lang w:val="en-US"/>
        </w:rPr>
        <w:t>h), Primoz Pelicon (8h)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color w:val="B2B2B2"/>
          <w:sz w:val="20"/>
          <w:szCs w:val="20"/>
          <w:lang w:val="en-US"/>
        </w:rPr>
        <w:t>2 Internal Experts : prof. Adnan Beganovic (</w:t>
      </w:r>
      <w:r>
        <w:rPr>
          <w:rFonts w:ascii="Garamond" w:hAnsi="Garamond"/>
          <w:color w:val="B2B2B2"/>
          <w:sz w:val="20"/>
          <w:szCs w:val="20"/>
          <w:lang w:val="bs-BA"/>
        </w:rPr>
        <w:t>4</w:t>
      </w:r>
      <w:r>
        <w:rPr>
          <w:rFonts w:ascii="Garamond" w:hAnsi="Garamond"/>
          <w:color w:val="B2B2B2"/>
          <w:sz w:val="20"/>
          <w:szCs w:val="20"/>
          <w:lang w:val="en-US"/>
        </w:rPr>
        <w:t xml:space="preserve">h), dr. Amer Ajanovic (1h), 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color w:val="B2B2B2"/>
          <w:sz w:val="20"/>
          <w:szCs w:val="20"/>
          <w:lang w:val="en-US"/>
        </w:rPr>
        <w:t>1 Coordinator: prof. Azra Gazibegovic-Busuladzic (1h)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color w:val="B2B2B2"/>
          <w:sz w:val="20"/>
          <w:szCs w:val="20"/>
          <w:lang w:val="en-US"/>
        </w:rPr>
        <w:t>1 Young researcher: Mr. Senad Isaković, Safety Correspondent for radiation protection at Faculty of Science (0.5h)</w:t>
      </w:r>
    </w:p>
    <w:p>
      <w:pPr>
        <w:pStyle w:val="Normal"/>
        <w:spacing w:before="0" w:after="0"/>
        <w:jc w:val="center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</w:r>
    </w:p>
    <w:p>
      <w:pPr>
        <w:pStyle w:val="Normal"/>
        <w:shd w:val="clear" w:color="auto" w:fill="95DCF7" w:themeFill="accent4" w:themeFillTint="66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bookmarkStart w:id="0" w:name="_Hlk182917516"/>
      <w:bookmarkEnd w:id="0"/>
      <w:r>
        <w:rPr>
          <w:rFonts w:ascii="Garamond" w:hAnsi="Garamond"/>
          <w:b/>
          <w:bCs/>
          <w:sz w:val="20"/>
          <w:szCs w:val="20"/>
          <w:lang w:val="en-US"/>
        </w:rPr>
        <w:t xml:space="preserve">Day 1: Radiation Safety and Dosimetry Fundamentals and IAEA Regulations </w:t>
        <w:tab/>
        <w:tab/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09:00-09:30</w:t>
        <w:tab/>
        <w:t xml:space="preserve">Registration + Welcome + </w:t>
      </w:r>
      <w:r>
        <w:rPr>
          <w:rFonts w:ascii="Garamond" w:hAnsi="Garamond"/>
          <w:b/>
          <w:bCs/>
          <w:sz w:val="20"/>
          <w:szCs w:val="20"/>
          <w:lang w:val="en-US"/>
        </w:rPr>
        <w:t>Introduction to the Event</w:t>
      </w:r>
      <w:r>
        <w:rPr>
          <w:rFonts w:ascii="Garamond" w:hAnsi="Garamond"/>
          <w:sz w:val="20"/>
          <w:szCs w:val="20"/>
          <w:lang w:val="en-US"/>
        </w:rPr>
        <w:t xml:space="preserve"> by the coordinator, </w:t>
      </w:r>
      <w:r>
        <w:rPr>
          <w:rFonts w:ascii="Garamond" w:hAnsi="Garamond"/>
          <w:b/>
          <w:bCs/>
          <w:sz w:val="20"/>
          <w:szCs w:val="20"/>
          <w:lang w:val="en-US"/>
        </w:rPr>
        <w:t>prof. Azra Gazibegovic-Busuladzic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09:30-10:30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>Prof. Adnan Beganovic Theoretical Course</w:t>
      </w:r>
      <w:r>
        <w:rPr>
          <w:rFonts w:ascii="Garamond" w:hAnsi="Garamond"/>
          <w:sz w:val="20"/>
          <w:szCs w:val="20"/>
          <w:lang w:val="en-US"/>
        </w:rPr>
        <w:t>: Radiation Safety Fundamentals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Ionizing radiation overview, properties, sources; Measurement units (dose, exposure, activity).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Biological effects of radiation, risk assessment.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10:30-11:00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11:00-12: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  <w:lang w:val="en-US"/>
        </w:rPr>
        <w:t>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>IAEA Expert (prof. dr. Adnan Beganović): Theoretical Course</w:t>
      </w:r>
    </w:p>
    <w:p>
      <w:pPr>
        <w:pStyle w:val="ListParagraph"/>
        <w:numPr>
          <w:ilvl w:val="2"/>
          <w:numId w:val="3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IAEA Safety principles and regulatory framework; Radiation protection officers’ roles; Facility license requirements; Inspections and audit procedures; </w:t>
      </w:r>
    </w:p>
    <w:p>
      <w:pPr>
        <w:pStyle w:val="ListParagraph"/>
        <w:numPr>
          <w:ilvl w:val="2"/>
          <w:numId w:val="3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Personal protective equipment, Contamination monitoring and decontamination; </w:t>
      </w:r>
    </w:p>
    <w:p>
      <w:pPr>
        <w:pStyle w:val="ListParagraph"/>
        <w:numPr>
          <w:ilvl w:val="2"/>
          <w:numId w:val="3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Activation products and waste management; Maintenance, safety during maintenance, troubleshooting.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12: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  <w:t>Lunch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  <w:lang w:val="bs-BA"/>
        </w:rPr>
        <w:t>4</w:t>
      </w:r>
      <w:r>
        <w:rPr>
          <w:rFonts w:ascii="Garamond" w:hAnsi="Garamond"/>
          <w:sz w:val="20"/>
          <w:szCs w:val="20"/>
          <w:lang w:val="en-US"/>
        </w:rPr>
        <w:t>:30</w:t>
        <w:tab/>
        <w:t>IEX 1 dr</w:t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. Haris Đapo Course 1: Radiation Parameters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Radiation characterization, Parameters affecting radiation: beam current, operational geometry, target materials.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Monte-Carlo Simulations for Shielding: Fundamentals.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Examples of Shielding Design and Safety Regulations </w:t>
      </w:r>
      <w:r>
        <w:rPr>
          <w:rFonts w:ascii="Garamond" w:hAnsi="Garamond"/>
          <w:strike w:val="false"/>
          <w:dstrike w:val="false"/>
          <w:sz w:val="20"/>
          <w:szCs w:val="20"/>
          <w:lang w:val="en-US"/>
        </w:rPr>
        <w:t>at the Turkish Accelerator and Radiation Laboratory (TARLA).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  <w:lang w:val="bs-BA"/>
        </w:rPr>
        <w:t>4</w:t>
      </w:r>
      <w:r>
        <w:rPr>
          <w:rFonts w:ascii="Garamond" w:hAnsi="Garamond"/>
          <w:sz w:val="20"/>
          <w:szCs w:val="20"/>
          <w:lang w:val="en-US"/>
        </w:rPr>
        <w:t>:30-1</w:t>
      </w:r>
      <w:r>
        <w:rPr>
          <w:rFonts w:ascii="Garamond" w:hAnsi="Garamond"/>
          <w:sz w:val="20"/>
          <w:szCs w:val="20"/>
          <w:lang w:val="bs-BA"/>
        </w:rPr>
        <w:t>5</w:t>
      </w:r>
      <w:r>
        <w:rPr>
          <w:rFonts w:ascii="Garamond" w:hAnsi="Garamond"/>
          <w:sz w:val="20"/>
          <w:szCs w:val="20"/>
          <w:lang w:val="en-US"/>
        </w:rPr>
        <w:t>:00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  <w:lang w:val="bs-BA"/>
        </w:rPr>
        <w:t>5</w:t>
      </w:r>
      <w:r>
        <w:rPr>
          <w:rFonts w:ascii="Garamond" w:hAnsi="Garamond"/>
          <w:sz w:val="20"/>
          <w:szCs w:val="20"/>
          <w:lang w:val="en-US"/>
        </w:rPr>
        <w:t>:00-</w:t>
      </w:r>
      <w:r>
        <w:rPr>
          <w:rFonts w:ascii="Garamond" w:hAnsi="Garamond"/>
          <w:sz w:val="20"/>
          <w:szCs w:val="20"/>
          <w:lang w:val="bs-BA"/>
        </w:rPr>
        <w:t>16:30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>IAEA Experts (Haris Đapo, Primož Pelicon and Adnan Beganović): Practical Course</w:t>
      </w:r>
    </w:p>
    <w:p>
      <w:pPr>
        <w:pStyle w:val="ListParagraph"/>
        <w:numPr>
          <w:ilvl w:val="2"/>
          <w:numId w:val="5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Scenarios for radiation leaks and overexposure incidents, evacuation protocols, first aid for radiation exposure.</w:t>
      </w:r>
    </w:p>
    <w:p>
      <w:pPr>
        <w:pStyle w:val="ListParagraph"/>
        <w:numPr>
          <w:ilvl w:val="2"/>
          <w:numId w:val="5"/>
        </w:numPr>
        <w:spacing w:before="0" w:after="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Mock exercises: contamination drill + emergency response simulation and debriefing.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hd w:val="clear" w:color="auto" w:fill="95DCF7" w:themeFill="accent4" w:themeFillTint="66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t xml:space="preserve">Day 2: Radiation Protection Experiences from the Leading Labs in the Region </w:t>
        <w:tab/>
        <w:tab/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08:30-09:00</w:t>
        <w:tab/>
        <w:t xml:space="preserve">Welcome </w:t>
      </w:r>
      <w:r>
        <w:rPr>
          <w:rFonts w:ascii="Garamond" w:hAnsi="Garamond"/>
          <w:sz w:val="20"/>
          <w:szCs w:val="20"/>
          <w:lang w:val="bs-BA"/>
        </w:rPr>
        <w:t>+ chitchat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09:00-10: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</w:rPr>
        <w:t>0</w:t>
        <w:tab/>
        <w:t>IAEA IEX Lecture</w:t>
      </w:r>
      <w:r>
        <w:rPr>
          <w:rFonts w:ascii="Garamond" w:hAnsi="Garamond"/>
          <w:sz w:val="20"/>
          <w:szCs w:val="20"/>
          <w:lang w:val="bs-BA"/>
        </w:rPr>
        <w:t xml:space="preserve">r, 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Prof.</w:t>
      </w:r>
      <w:r>
        <w:rPr>
          <w:rFonts w:ascii="Garamond" w:hAnsi="Garamond"/>
          <w:b/>
          <w:bCs/>
          <w:sz w:val="20"/>
          <w:szCs w:val="20"/>
          <w:lang w:val="bs-BA"/>
        </w:rPr>
        <w:t xml:space="preserve"> dr. </w:t>
      </w:r>
      <w:r>
        <w:rPr>
          <w:rFonts w:ascii="Garamond" w:hAnsi="Garamond"/>
          <w:b/>
          <w:bCs/>
          <w:sz w:val="20"/>
          <w:szCs w:val="20"/>
        </w:rPr>
        <w:t xml:space="preserve">Primoz Pelicon, Course 1: Jozef Stefan Institute (JSI) Safety Experience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Understanding JSI (Institute) accelerator-specific risks: prompt radiation, activation, secondary radiation;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JSI (Institute) Safety measures: shielding, interlocks, emergency stop systems, shutdown procedures, operational protocols;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JSI (Institute) Facility design considerations for safety compliance (maze layout, signage, shielding);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Source and accelerator handling at JSI (Institute).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</w:rPr>
        <w:t>0-1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</w:rPr>
        <w:t>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color w:val="C9211E"/>
        </w:rPr>
      </w:pPr>
      <w:r>
        <w:rPr>
          <w:rFonts w:ascii="Garamond" w:hAnsi="Garamond"/>
          <w:color w:val="111111"/>
          <w:sz w:val="20"/>
          <w:szCs w:val="20"/>
        </w:rPr>
        <w:t>1</w:t>
      </w:r>
      <w:r>
        <w:rPr>
          <w:rFonts w:ascii="Garamond" w:hAnsi="Garamond"/>
          <w:color w:val="111111"/>
          <w:sz w:val="20"/>
          <w:szCs w:val="20"/>
          <w:lang w:val="bs-BA"/>
        </w:rPr>
        <w:t>0</w:t>
      </w:r>
      <w:r>
        <w:rPr>
          <w:rFonts w:ascii="Garamond" w:hAnsi="Garamond"/>
          <w:color w:val="111111"/>
          <w:sz w:val="20"/>
          <w:szCs w:val="20"/>
        </w:rPr>
        <w:t>:</w:t>
      </w:r>
      <w:r>
        <w:rPr>
          <w:rFonts w:ascii="Garamond" w:hAnsi="Garamond"/>
          <w:color w:val="111111"/>
          <w:sz w:val="20"/>
          <w:szCs w:val="20"/>
          <w:lang w:val="bs-BA"/>
        </w:rPr>
        <w:t>3</w:t>
      </w:r>
      <w:r>
        <w:rPr>
          <w:rFonts w:ascii="Garamond" w:hAnsi="Garamond"/>
          <w:color w:val="111111"/>
          <w:sz w:val="20"/>
          <w:szCs w:val="20"/>
        </w:rPr>
        <w:t>0-11:</w:t>
      </w:r>
      <w:r>
        <w:rPr>
          <w:rFonts w:ascii="Garamond" w:hAnsi="Garamond"/>
          <w:color w:val="111111"/>
          <w:sz w:val="20"/>
          <w:szCs w:val="20"/>
          <w:lang w:val="bs-BA"/>
        </w:rPr>
        <w:t>0</w:t>
      </w:r>
      <w:r>
        <w:rPr>
          <w:rFonts w:ascii="Garamond" w:hAnsi="Garamond"/>
          <w:color w:val="111111"/>
          <w:sz w:val="20"/>
          <w:szCs w:val="20"/>
        </w:rPr>
        <w:t xml:space="preserve">0     </w:t>
      </w:r>
      <w:r>
        <w:rPr>
          <w:rFonts w:ascii="Garamond" w:hAnsi="Garamond"/>
          <w:color w:val="C9211E"/>
          <w:sz w:val="20"/>
          <w:szCs w:val="20"/>
        </w:rPr>
        <w:t xml:space="preserve">   </w:t>
      </w: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>Mr. Senad Isaković, Safety Correspondent for radiation protection at Faculty of Science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>Understanding radiation risk;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 xml:space="preserve">Source and accelerator handling as </w:t>
      </w: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>Safety Correspondent for radiation protection from UNSA at CERN</w:t>
      </w:r>
      <w:r>
        <w:rPr>
          <w:rFonts w:ascii="Garamond" w:hAnsi="Garamond"/>
          <w:color w:val="111111"/>
          <w:sz w:val="20"/>
          <w:szCs w:val="20"/>
          <w:lang w:val="en-US"/>
        </w:rPr>
        <w:t>.</w:t>
      </w:r>
    </w:p>
    <w:p>
      <w:pPr>
        <w:pStyle w:val="ListParagraph"/>
        <w:numPr>
          <w:ilvl w:val="0"/>
          <w:numId w:val="0"/>
        </w:numPr>
        <w:spacing w:before="0" w:after="0"/>
        <w:ind w:hanging="0" w:left="180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11: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  <w:lang w:val="en-US"/>
        </w:rPr>
        <w:t>0-12: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  <w:lang w:val="en-US"/>
        </w:rPr>
        <w:t xml:space="preserve">0        </w:t>
      </w: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 xml:space="preserve">Prof. Primoz Pelicon 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 xml:space="preserve">                             </w:t>
      </w:r>
      <w:r>
        <w:rPr>
          <w:rFonts w:ascii="Garamond" w:hAnsi="Garamond"/>
          <w:b/>
          <w:bCs/>
          <w:color w:val="111111"/>
          <w:sz w:val="20"/>
          <w:szCs w:val="20"/>
          <w:lang w:val="en-US"/>
        </w:rPr>
        <w:t>Tandem accelerator management and maintenance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12: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  <w:t>Lunch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  <w:lang w:val="bs-BA"/>
        </w:rPr>
        <w:t>4</w:t>
      </w:r>
      <w:r>
        <w:rPr>
          <w:rFonts w:ascii="Garamond" w:hAnsi="Garamond"/>
          <w:sz w:val="20"/>
          <w:szCs w:val="20"/>
          <w:lang w:val="en-US"/>
        </w:rPr>
        <w:t>:30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Prof. Haris Djapo Course 2: FLUKA MC Simulation for Shielding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Hands on: setting up a 3D facility model in FLUKA – constructing the geometric model and incorporating beamline, target area, shielding materials into the simulation; analyzing and discussing the simulation.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  <w:lang w:val="bs-BA"/>
        </w:rPr>
        <w:t>4</w:t>
      </w:r>
      <w:r>
        <w:rPr>
          <w:rFonts w:ascii="Garamond" w:hAnsi="Garamond"/>
          <w:sz w:val="20"/>
          <w:szCs w:val="20"/>
          <w:lang w:val="en-US"/>
        </w:rPr>
        <w:t>:30-1</w:t>
      </w:r>
      <w:r>
        <w:rPr>
          <w:rFonts w:ascii="Garamond" w:hAnsi="Garamond"/>
          <w:sz w:val="20"/>
          <w:szCs w:val="20"/>
          <w:lang w:val="bs-BA"/>
        </w:rPr>
        <w:t>5</w:t>
      </w:r>
      <w:r>
        <w:rPr>
          <w:rFonts w:ascii="Garamond" w:hAnsi="Garamond"/>
          <w:sz w:val="20"/>
          <w:szCs w:val="20"/>
          <w:lang w:val="en-US"/>
        </w:rPr>
        <w:t>:00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  <w:lang w:val="bs-BA"/>
        </w:rPr>
        <w:t>5</w:t>
      </w:r>
      <w:r>
        <w:rPr>
          <w:rFonts w:ascii="Garamond" w:hAnsi="Garamond"/>
          <w:sz w:val="20"/>
          <w:szCs w:val="20"/>
          <w:lang w:val="en-US"/>
        </w:rPr>
        <w:t>:00-1</w:t>
      </w:r>
      <w:r>
        <w:rPr>
          <w:rFonts w:ascii="Garamond" w:hAnsi="Garamond"/>
          <w:sz w:val="20"/>
          <w:szCs w:val="20"/>
          <w:lang w:val="bs-BA"/>
        </w:rPr>
        <w:t>6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  <w:lang w:val="en-US"/>
        </w:rPr>
        <w:t>0</w:t>
        <w:tab/>
        <w:t>dr</w:t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. Haris Đapo, dr. Primož Pelicon  and dr. Adnan Beganovic Hands-On Course: Radiation Detectors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Detectors: ionizing chambers, dosimeters, Geiger-Muller counters; Calibration and instruments reading;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Hands-on with example instruments.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</w:r>
    </w:p>
    <w:p>
      <w:pPr>
        <w:pStyle w:val="Normal"/>
        <w:shd w:val="clear" w:color="auto" w:fill="95DCF7" w:themeFill="accent4" w:themeFillTint="66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t xml:space="preserve">Day 3: Accelerator Operations, Analysis and Simulations </w:t>
        <w:tab/>
        <w:tab/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08:30-09:00</w:t>
        <w:tab/>
        <w:t xml:space="preserve">Welcome </w:t>
      </w:r>
      <w:r>
        <w:rPr>
          <w:rFonts w:ascii="Garamond" w:hAnsi="Garamond"/>
          <w:sz w:val="20"/>
          <w:szCs w:val="20"/>
          <w:lang w:val="bs-BA"/>
        </w:rPr>
        <w:t>+ chitchat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09:00-10: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</w:rPr>
        <w:t>0</w:t>
        <w:tab/>
      </w:r>
      <w:r>
        <w:rPr>
          <w:rFonts w:ascii="Garamond" w:hAnsi="Garamond"/>
          <w:b/>
          <w:bCs/>
          <w:sz w:val="20"/>
          <w:szCs w:val="20"/>
        </w:rPr>
        <w:t>Prof. Primoz Pelicon Course 2: Jozef Stefan Institute (JSI) Operations Experience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Example accelerator operation at JSI (2MV tandem electrostatic accelerator + upgrade).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 xml:space="preserve">Construction of beamlines and instrumentation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Practical – In-house developed instrumentation and techniques: MeV Secondary Ion Mass Spectroscopy (MeV SIMS), High-Resolution X-ray Spectrometry (HR-XRS). 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</w:rPr>
        <w:t>0-1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</w:rPr>
        <w:t>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color w:val="C9211E"/>
        </w:rPr>
      </w:pPr>
      <w:r>
        <w:rPr>
          <w:rFonts w:ascii="Garamond" w:hAnsi="Garamond"/>
          <w:color w:val="111111"/>
          <w:sz w:val="20"/>
          <w:szCs w:val="20"/>
        </w:rPr>
        <w:t>1</w:t>
      </w:r>
      <w:r>
        <w:rPr>
          <w:rFonts w:ascii="Garamond" w:hAnsi="Garamond"/>
          <w:color w:val="111111"/>
          <w:sz w:val="20"/>
          <w:szCs w:val="20"/>
          <w:lang w:val="bs-BA"/>
        </w:rPr>
        <w:t>0</w:t>
      </w:r>
      <w:r>
        <w:rPr>
          <w:rFonts w:ascii="Garamond" w:hAnsi="Garamond"/>
          <w:color w:val="111111"/>
          <w:sz w:val="20"/>
          <w:szCs w:val="20"/>
        </w:rPr>
        <w:t>:</w:t>
      </w:r>
      <w:r>
        <w:rPr>
          <w:rFonts w:ascii="Garamond" w:hAnsi="Garamond"/>
          <w:color w:val="111111"/>
          <w:sz w:val="20"/>
          <w:szCs w:val="20"/>
          <w:lang w:val="bs-BA"/>
        </w:rPr>
        <w:t>3</w:t>
      </w:r>
      <w:r>
        <w:rPr>
          <w:rFonts w:ascii="Garamond" w:hAnsi="Garamond"/>
          <w:color w:val="111111"/>
          <w:sz w:val="20"/>
          <w:szCs w:val="20"/>
        </w:rPr>
        <w:t>0-12:</w:t>
      </w:r>
      <w:r>
        <w:rPr>
          <w:rFonts w:ascii="Garamond" w:hAnsi="Garamond"/>
          <w:color w:val="111111"/>
          <w:sz w:val="20"/>
          <w:szCs w:val="20"/>
          <w:lang w:val="bs-BA"/>
        </w:rPr>
        <w:t>0</w:t>
      </w:r>
      <w:r>
        <w:rPr>
          <w:rFonts w:ascii="Garamond" w:hAnsi="Garamond"/>
          <w:color w:val="111111"/>
          <w:sz w:val="20"/>
          <w:szCs w:val="20"/>
        </w:rPr>
        <w:t>0</w:t>
      </w:r>
      <w:r>
        <w:rPr>
          <w:rFonts w:ascii="Garamond" w:hAnsi="Garamond"/>
          <w:color w:val="C9211E"/>
          <w:sz w:val="20"/>
          <w:szCs w:val="20"/>
        </w:rPr>
        <w:tab/>
      </w:r>
      <w:r>
        <w:rPr>
          <w:rFonts w:ascii="Garamond" w:hAnsi="Garamond"/>
          <w:b/>
          <w:bCs/>
          <w:color w:val="111111"/>
          <w:sz w:val="20"/>
          <w:szCs w:val="20"/>
        </w:rPr>
        <w:t>Prof. Primoz Pelicon Course 3:  Jozef Stefan Institute (IJS) Operations Experience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>Ion Beam Analytical techniques and applications: materials, fusion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 xml:space="preserve">Practical – Example Traditional Techniques at IJS: ion beam analysis – nuclear reaction analysis (NRA), proton-induced X-ray emission (PIXE), proton-induced gamma-ray emission (PIGE).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color w:val="111111"/>
        </w:rPr>
      </w:pPr>
      <w:r>
        <w:rPr>
          <w:rFonts w:ascii="Garamond" w:hAnsi="Garamond"/>
          <w:color w:val="111111"/>
          <w:sz w:val="20"/>
          <w:szCs w:val="20"/>
          <w:lang w:val="en-US"/>
        </w:rPr>
        <w:t>Practical – Example Traditional techniques at JSI: ion beam analysis – Rutherford Backscattering (RBS), ion channeling, elastic recoil detection analysis (ERDA).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12: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  <w:t>Lunch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0-1</w:t>
      </w:r>
      <w:r>
        <w:rPr>
          <w:rFonts w:ascii="Garamond" w:hAnsi="Garamond"/>
          <w:sz w:val="20"/>
          <w:szCs w:val="20"/>
          <w:lang w:val="bs-BA"/>
        </w:rPr>
        <w:t>4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Prof. Haris Djapo Course 3: FLUKA Optimization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 xml:space="preserve">Hands-on: </w:t>
      </w:r>
      <w:r>
        <w:rPr>
          <w:rFonts w:ascii="Garamond" w:hAnsi="Garamond"/>
          <w:sz w:val="20"/>
          <w:szCs w:val="20"/>
        </w:rPr>
        <w:t>evaluating concrete, lead, and borated polyethylene for neutron and gamma attenuation, iterative optimization for cost-effectiveness and compliance with safety standards.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  <w:lang w:val="bs-BA"/>
        </w:rPr>
        <w:t>4</w:t>
      </w:r>
      <w:r>
        <w:rPr>
          <w:rFonts w:ascii="Garamond" w:hAnsi="Garamond"/>
          <w:sz w:val="20"/>
          <w:szCs w:val="20"/>
          <w:lang w:val="en-US"/>
        </w:rPr>
        <w:t>:30-1</w:t>
      </w:r>
      <w:r>
        <w:rPr>
          <w:rFonts w:ascii="Garamond" w:hAnsi="Garamond"/>
          <w:sz w:val="20"/>
          <w:szCs w:val="20"/>
          <w:lang w:val="bs-BA"/>
        </w:rPr>
        <w:t>5</w:t>
      </w:r>
      <w:r>
        <w:rPr>
          <w:rFonts w:ascii="Garamond" w:hAnsi="Garamond"/>
          <w:sz w:val="20"/>
          <w:szCs w:val="20"/>
          <w:lang w:val="en-US"/>
        </w:rPr>
        <w:t>:00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</w:t>
      </w:r>
      <w:r>
        <w:rPr>
          <w:rFonts w:ascii="Garamond" w:hAnsi="Garamond"/>
          <w:sz w:val="20"/>
          <w:szCs w:val="20"/>
          <w:lang w:val="bs-BA"/>
        </w:rPr>
        <w:t>5</w:t>
      </w:r>
      <w:r>
        <w:rPr>
          <w:rFonts w:ascii="Garamond" w:hAnsi="Garamond"/>
          <w:sz w:val="20"/>
          <w:szCs w:val="20"/>
          <w:lang w:val="en-US"/>
        </w:rPr>
        <w:t>:00-1</w:t>
      </w:r>
      <w:r>
        <w:rPr>
          <w:rFonts w:ascii="Garamond" w:hAnsi="Garamond"/>
          <w:sz w:val="20"/>
          <w:szCs w:val="20"/>
          <w:lang w:val="bs-BA"/>
        </w:rPr>
        <w:t>6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3</w:t>
      </w:r>
      <w:r>
        <w:rPr>
          <w:rFonts w:ascii="Garamond" w:hAnsi="Garamond"/>
          <w:sz w:val="20"/>
          <w:szCs w:val="20"/>
          <w:lang w:val="en-US"/>
        </w:rPr>
        <w:t>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Prof. Haris Djapo Course 4: FLUKA Activation and Review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</w:rPr>
        <w:t>Hands-on: simulating activation of structural materials and estimating residual radioactivity; calculating dose rates under maximum operational and beam loss scenarios;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</w:rPr>
        <w:t>Review of shielding design outcomes and compliance with IAEA limits.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</w:p>
    <w:p>
      <w:pPr>
        <w:pStyle w:val="Normal"/>
        <w:shd w:val="clear" w:color="auto" w:fill="95DCF7" w:themeFill="accent4" w:themeFillTint="66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t xml:space="preserve">Day 4: Special Topic – Research Applications </w:t>
        <w:tab/>
        <w:tab/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08:30-09:00</w:t>
        <w:tab/>
        <w:t xml:space="preserve">Registration + Welcome + </w:t>
      </w:r>
      <w:r>
        <w:rPr>
          <w:rFonts w:ascii="Garamond" w:hAnsi="Garamond"/>
          <w:b/>
          <w:bCs/>
          <w:sz w:val="20"/>
          <w:szCs w:val="20"/>
        </w:rPr>
        <w:t>Topic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Introduction</w:t>
      </w:r>
      <w:r>
        <w:rPr>
          <w:rFonts w:ascii="Garamond" w:hAnsi="Garamond"/>
          <w:sz w:val="20"/>
          <w:szCs w:val="20"/>
        </w:rPr>
        <w:t xml:space="preserve"> by the event coordinator, </w:t>
      </w:r>
      <w:r>
        <w:rPr>
          <w:rFonts w:ascii="Garamond" w:hAnsi="Garamond"/>
          <w:b/>
          <w:bCs/>
          <w:sz w:val="20"/>
          <w:szCs w:val="20"/>
        </w:rPr>
        <w:t>prof. Azra Gazibegovic-Busuladzic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09:00-10:00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Dr. Amer Ajanovic: Sarajevo Ion Accelerator (SARAI) Status and Intended Research Applications 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10:00-10:15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10:15-11: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</w:rPr>
        <w:t>5</w:t>
        <w:tab/>
      </w:r>
      <w:r>
        <w:rPr>
          <w:rFonts w:ascii="Garamond" w:hAnsi="Garamond"/>
          <w:b/>
          <w:bCs/>
          <w:sz w:val="20"/>
          <w:szCs w:val="20"/>
        </w:rPr>
        <w:t xml:space="preserve">Prof. </w:t>
      </w:r>
      <w:r>
        <w:rPr>
          <w:rFonts w:ascii="Garamond" w:hAnsi="Garamond"/>
          <w:b/>
          <w:bCs/>
          <w:sz w:val="20"/>
          <w:szCs w:val="20"/>
          <w:lang w:val="en-US"/>
        </w:rPr>
        <w:t>Prof. Haris Djapo</w:t>
      </w:r>
      <w:r>
        <w:rPr>
          <w:rFonts w:ascii="Garamond" w:hAnsi="Garamond"/>
          <w:b/>
          <w:bCs/>
          <w:sz w:val="20"/>
          <w:szCs w:val="20"/>
        </w:rPr>
        <w:t xml:space="preserve">: Research at the Turkish Accelerator and Radiation Laboratory (TARLA) 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11:</w:t>
      </w:r>
      <w:r>
        <w:rPr>
          <w:rFonts w:ascii="Garamond" w:hAnsi="Garamond"/>
          <w:sz w:val="20"/>
          <w:szCs w:val="20"/>
          <w:lang w:val="bs-BA"/>
        </w:rPr>
        <w:t>05</w:t>
      </w:r>
      <w:r>
        <w:rPr>
          <w:rFonts w:ascii="Garamond" w:hAnsi="Garamond"/>
          <w:sz w:val="20"/>
          <w:szCs w:val="20"/>
        </w:rPr>
        <w:t>-1</w:t>
      </w:r>
      <w:r>
        <w:rPr>
          <w:rFonts w:ascii="Garamond" w:hAnsi="Garamond"/>
          <w:sz w:val="20"/>
          <w:szCs w:val="20"/>
          <w:lang w:val="bs-BA"/>
        </w:rPr>
        <w:t>1</w:t>
      </w:r>
      <w:r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sz w:val="20"/>
          <w:szCs w:val="20"/>
          <w:lang w:val="bs-BA"/>
        </w:rPr>
        <w:t>55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Prof. Primoz Pelicon: Research at the Jozef Stefan Institute (JSI) 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12: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  <w:lang w:val="en-US"/>
        </w:rPr>
        <w:t>0-13:30</w:t>
        <w:tab/>
        <w:t>Lunch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13:30-14: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  <w:lang w:val="en-US"/>
        </w:rPr>
        <w:t>0</w:t>
        <w:tab/>
      </w:r>
      <w:r>
        <w:rPr>
          <w:rFonts w:ascii="Garamond" w:hAnsi="Garamond"/>
          <w:b/>
          <w:bCs/>
          <w:sz w:val="20"/>
          <w:szCs w:val="20"/>
          <w:lang w:val="en-US"/>
        </w:rPr>
        <w:t>Prof. Adnan Beganovic: Research at the University of Sarajevo Clinical Centre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14:</w:t>
      </w:r>
      <w:r>
        <w:rPr>
          <w:rFonts w:ascii="Garamond" w:hAnsi="Garamond"/>
          <w:sz w:val="20"/>
          <w:szCs w:val="20"/>
          <w:lang w:val="bs-BA"/>
        </w:rPr>
        <w:t>0</w:t>
      </w:r>
      <w:r>
        <w:rPr>
          <w:rFonts w:ascii="Garamond" w:hAnsi="Garamond"/>
          <w:sz w:val="20"/>
          <w:szCs w:val="20"/>
        </w:rPr>
        <w:t>0-14:</w:t>
      </w:r>
      <w:r>
        <w:rPr>
          <w:rFonts w:ascii="Garamond" w:hAnsi="Garamond"/>
          <w:sz w:val="20"/>
          <w:szCs w:val="20"/>
          <w:lang w:val="bs-BA"/>
        </w:rPr>
        <w:t>1</w:t>
      </w:r>
      <w:r>
        <w:rPr>
          <w:rFonts w:ascii="Garamond" w:hAnsi="Garamond"/>
          <w:sz w:val="20"/>
          <w:szCs w:val="20"/>
        </w:rPr>
        <w:t>5</w:t>
        <w:tab/>
        <w:t>Coffee</w:t>
      </w:r>
    </w:p>
    <w:p>
      <w:pPr>
        <w:pStyle w:val="Normal"/>
        <w:spacing w:before="0" w:after="0"/>
        <w:jc w:val="both"/>
        <w:rPr>
          <w:rFonts w:ascii="Garamond" w:hAnsi="Garamond"/>
          <w:b/>
          <w:bCs/>
          <w:sz w:val="10"/>
          <w:szCs w:val="10"/>
          <w:lang w:val="en-US"/>
        </w:rPr>
      </w:pPr>
      <w:r>
        <w:rPr>
          <w:rFonts w:ascii="Garamond" w:hAnsi="Garamond"/>
          <w:b/>
          <w:bCs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14:</w:t>
      </w:r>
      <w:r>
        <w:rPr>
          <w:rFonts w:ascii="Garamond" w:hAnsi="Garamond"/>
          <w:sz w:val="20"/>
          <w:szCs w:val="20"/>
          <w:lang w:val="bs-BA"/>
        </w:rPr>
        <w:t>1</w:t>
      </w:r>
      <w:r>
        <w:rPr>
          <w:rFonts w:ascii="Garamond" w:hAnsi="Garamond"/>
          <w:sz w:val="20"/>
          <w:szCs w:val="20"/>
          <w:lang w:val="en-US"/>
        </w:rPr>
        <w:t>5-15:</w:t>
      </w:r>
      <w:r>
        <w:rPr>
          <w:rFonts w:ascii="Garamond" w:hAnsi="Garamond"/>
          <w:sz w:val="20"/>
          <w:szCs w:val="20"/>
          <w:lang w:val="bs-BA"/>
        </w:rPr>
        <w:t>00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b/>
          <w:bCs/>
          <w:sz w:val="20"/>
          <w:szCs w:val="20"/>
          <w:lang w:val="en-US"/>
        </w:rPr>
        <w:t xml:space="preserve">Open discussion on Research application at UNSA (with colleagues from different UNSA departments) </w:t>
      </w:r>
      <w:r>
        <w:rPr>
          <w:rFonts w:ascii="Garamond" w:hAnsi="Garamond"/>
          <w:b/>
          <w:bCs/>
          <w:sz w:val="20"/>
          <w:szCs w:val="20"/>
          <w:lang w:val="bs-BA"/>
        </w:rPr>
        <w:t>and in general</w:t>
      </w:r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bs-BA"/>
        </w:rPr>
        <w:t>15</w:t>
      </w:r>
      <w:r>
        <w:rPr>
          <w:rFonts w:ascii="Garamond" w:hAnsi="Garamond"/>
          <w:sz w:val="20"/>
          <w:szCs w:val="20"/>
          <w:lang w:val="en-US"/>
        </w:rPr>
        <w:t>:00-1</w:t>
      </w:r>
      <w:r>
        <w:rPr>
          <w:rFonts w:ascii="Garamond" w:hAnsi="Garamond"/>
          <w:sz w:val="20"/>
          <w:szCs w:val="20"/>
          <w:lang w:val="bs-BA"/>
        </w:rPr>
        <w:t>5</w:t>
      </w:r>
      <w:r>
        <w:rPr>
          <w:rFonts w:ascii="Garamond" w:hAnsi="Garamond"/>
          <w:sz w:val="20"/>
          <w:szCs w:val="20"/>
          <w:lang w:val="en-US"/>
        </w:rPr>
        <w:t>:</w:t>
      </w:r>
      <w:r>
        <w:rPr>
          <w:rFonts w:ascii="Garamond" w:hAnsi="Garamond"/>
          <w:sz w:val="20"/>
          <w:szCs w:val="20"/>
          <w:lang w:val="bs-BA"/>
        </w:rPr>
        <w:t>15</w:t>
      </w:r>
      <w:r>
        <w:rPr>
          <w:rFonts w:ascii="Garamond" w:hAnsi="Garamond"/>
          <w:sz w:val="20"/>
          <w:szCs w:val="20"/>
          <w:lang w:val="en-US"/>
        </w:rPr>
        <w:tab/>
      </w:r>
      <w:r>
        <w:rPr>
          <w:rFonts w:ascii="Garamond" w:hAnsi="Garamond"/>
          <w:sz w:val="20"/>
          <w:szCs w:val="20"/>
          <w:lang w:val="bs-BA"/>
        </w:rPr>
        <w:t xml:space="preserve">Departure and </w:t>
      </w:r>
      <w:r>
        <w:rPr>
          <w:rFonts w:ascii="Garamond" w:hAnsi="Garamond"/>
          <w:b/>
          <w:bCs/>
          <w:sz w:val="20"/>
          <w:szCs w:val="20"/>
          <w:lang w:val="bs-BA"/>
        </w:rPr>
        <w:t>goodbye</w:t>
      </w:r>
    </w:p>
    <w:p>
      <w:pPr>
        <w:pStyle w:val="Normal"/>
        <w:spacing w:before="0" w:after="0"/>
        <w:jc w:val="both"/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</w:r>
      <w:bookmarkStart w:id="1" w:name="_Hlk182917516_Copy_1"/>
      <w:bookmarkStart w:id="2" w:name="_Hlk182917516_Copy_1"/>
      <w:bookmarkEnd w:id="2"/>
    </w:p>
    <w:p>
      <w:pPr>
        <w:pStyle w:val="Normal"/>
        <w:spacing w:before="0" w:after="0"/>
        <w:jc w:val="both"/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10"/>
          <w:szCs w:val="10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1b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1b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1b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1b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1b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1b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1b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1b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1b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2a01b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2a01b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2a01b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2a01b2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2a01b2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2a01b2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2a01b2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2a01b2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2a01b2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2a01b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2a01b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2a01b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a01b2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2a01b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a01b2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2a01b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1b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1b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a01b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2a0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B8792-A68F-4CDE-882D-0FF93ABA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LibreOffice/24.2.2.2$Linux_X86_64 LibreOffice_project/420$Build-2</Application>
  <AppVersion>15.0000</AppVersion>
  <Pages>3</Pages>
  <Words>737</Words>
  <Characters>5067</Characters>
  <CharactersWithSpaces>5786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2024-11-19T12:45:00Z</dcterms:created>
  <dc:creator>Amer Ajanovic</dc:creator>
  <dc:description/>
  <dc:language>en-US</dc:language>
  <cp:lastModifiedBy/>
  <cp:lastPrinted>2024-11-20T22:07:00Z</cp:lastPrinted>
  <dcterms:modified xsi:type="dcterms:W3CDTF">2025-10-30T11:58:09Z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0c25428859c22accb495e360f190796f6e975a1769abd8bd413b729a66d08da9</vt:lpwstr>
  </property>
</Properties>
</file>